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E8" w:rsidRDefault="001A49E8" w:rsidP="001A49E8">
      <w:pPr>
        <w:spacing w:after="0" w:line="120" w:lineRule="auto"/>
        <w:contextualSpacing/>
        <w:jc w:val="center"/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 w:bidi="hi-IN"/>
        </w:rPr>
      </w:pPr>
      <w:r w:rsidRPr="00A36E49">
        <w:rPr>
          <w:rFonts w:ascii="Cambria Math" w:eastAsia="Arial Unicode MS" w:hAnsi="Cambria Math" w:cs="Arial Unicode MS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D93517E" wp14:editId="77AA45AE">
            <wp:simplePos x="0" y="0"/>
            <wp:positionH relativeFrom="column">
              <wp:align>center</wp:align>
            </wp:positionH>
            <wp:positionV relativeFrom="paragraph">
              <wp:posOffset>-219710</wp:posOffset>
            </wp:positionV>
            <wp:extent cx="751840" cy="734060"/>
            <wp:effectExtent l="0" t="0" r="0" b="8890"/>
            <wp:wrapThrough wrapText="bothSides">
              <wp:wrapPolygon edited="0">
                <wp:start x="0" y="0"/>
                <wp:lineTo x="0" y="21301"/>
                <wp:lineTo x="20797" y="21301"/>
                <wp:lineTo x="20797" y="0"/>
                <wp:lineTo x="0" y="0"/>
              </wp:wrapPolygon>
            </wp:wrapThrough>
            <wp:docPr id="6" name="Picture 5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7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E8" w:rsidRDefault="001A49E8" w:rsidP="001A49E8">
      <w:pPr>
        <w:spacing w:after="0" w:line="120" w:lineRule="auto"/>
        <w:contextualSpacing/>
        <w:jc w:val="center"/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 w:bidi="hi-IN"/>
        </w:rPr>
      </w:pPr>
    </w:p>
    <w:p w:rsidR="001A49E8" w:rsidRDefault="001A49E8" w:rsidP="001A49E8">
      <w:pPr>
        <w:spacing w:after="0" w:line="120" w:lineRule="auto"/>
        <w:contextualSpacing/>
        <w:jc w:val="center"/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 w:bidi="hi-IN"/>
        </w:rPr>
      </w:pPr>
    </w:p>
    <w:p w:rsidR="001A49E8" w:rsidRDefault="001A49E8" w:rsidP="001A49E8">
      <w:pPr>
        <w:spacing w:after="0" w:line="120" w:lineRule="auto"/>
        <w:contextualSpacing/>
        <w:jc w:val="center"/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 w:bidi="hi-IN"/>
        </w:rPr>
      </w:pPr>
    </w:p>
    <w:p w:rsidR="001A49E8" w:rsidRPr="00A36E49" w:rsidRDefault="001A49E8" w:rsidP="001A49E8">
      <w:pPr>
        <w:spacing w:after="0" w:line="120" w:lineRule="auto"/>
        <w:contextualSpacing/>
        <w:jc w:val="center"/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/>
        </w:rPr>
      </w:pPr>
      <w:r w:rsidRPr="00A36E49"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cs/>
          <w:lang w:eastAsia="en-IN" w:bidi="hi-IN"/>
        </w:rPr>
        <w:t>राष्ट्रीय</w:t>
      </w:r>
      <w:r w:rsidRPr="00A36E49"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/>
        </w:rPr>
        <w:t xml:space="preserve"> </w:t>
      </w:r>
      <w:r w:rsidRPr="00A36E49"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cs/>
          <w:lang w:eastAsia="en-IN" w:bidi="hi-IN"/>
        </w:rPr>
        <w:t>प्रौद्योगिकी</w:t>
      </w:r>
      <w:r w:rsidRPr="00A36E49"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lang w:eastAsia="en-IN"/>
        </w:rPr>
        <w:t xml:space="preserve"> </w:t>
      </w:r>
      <w:r w:rsidRPr="00A36E49"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cs/>
          <w:lang w:eastAsia="en-IN" w:bidi="hi-IN"/>
        </w:rPr>
        <w:t>संस्थान</w:t>
      </w:r>
      <w:r w:rsidRPr="00A36E49">
        <w:rPr>
          <w:rFonts w:ascii="Cambria Math" w:eastAsia="Arial Unicode MS" w:hAnsi="Cambria Math" w:cs="Arial"/>
          <w:b/>
          <w:bCs/>
          <w:color w:val="000000"/>
          <w:sz w:val="52"/>
          <w:szCs w:val="52"/>
          <w:lang w:eastAsia="en-IN"/>
        </w:rPr>
        <w:t xml:space="preserve"> </w:t>
      </w:r>
      <w:r w:rsidRPr="00A36E49">
        <w:rPr>
          <w:rFonts w:ascii="Cambria Math" w:eastAsia="Arial Unicode MS" w:hAnsi="Cambria Math" w:cs="Arial Unicode MS"/>
          <w:b/>
          <w:bCs/>
          <w:color w:val="000000"/>
          <w:sz w:val="52"/>
          <w:szCs w:val="52"/>
          <w:cs/>
          <w:lang w:eastAsia="en-IN" w:bidi="hi-IN"/>
        </w:rPr>
        <w:t>राउरकेला</w:t>
      </w:r>
    </w:p>
    <w:p w:rsidR="001A49E8" w:rsidRDefault="001A49E8" w:rsidP="001A49E8">
      <w:pPr>
        <w:pStyle w:val="Subtitle"/>
        <w:pBdr>
          <w:bottom w:val="single" w:sz="4" w:space="5" w:color="auto"/>
        </w:pBdr>
        <w:contextualSpacing/>
        <w:rPr>
          <w:rFonts w:ascii="Cambria Math" w:hAnsi="Cambria Math" w:cstheme="minorHAnsi"/>
          <w:sz w:val="36"/>
          <w:szCs w:val="36"/>
        </w:rPr>
      </w:pPr>
      <w:r w:rsidRPr="00A36E49">
        <w:rPr>
          <w:rFonts w:ascii="Cambria Math" w:hAnsi="Cambria Math"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6C3014FA" wp14:editId="0BA1A479">
            <wp:simplePos x="0" y="0"/>
            <wp:positionH relativeFrom="column">
              <wp:posOffset>-733425</wp:posOffset>
            </wp:positionH>
            <wp:positionV relativeFrom="paragraph">
              <wp:posOffset>90170</wp:posOffset>
            </wp:positionV>
            <wp:extent cx="101917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398" y="21409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E49">
        <w:rPr>
          <w:rFonts w:ascii="Cambria Math" w:hAnsi="Cambria Math" w:cstheme="minorHAnsi"/>
          <w:sz w:val="36"/>
          <w:szCs w:val="36"/>
        </w:rPr>
        <w:t>NATIONAL INSTITUTE OF TECHNOLOGY ROURKELA</w:t>
      </w:r>
    </w:p>
    <w:p w:rsidR="001A49E8" w:rsidRDefault="001A49E8" w:rsidP="001A49E8">
      <w:pPr>
        <w:pStyle w:val="Subtitle"/>
        <w:pBdr>
          <w:bottom w:val="single" w:sz="4" w:space="5" w:color="auto"/>
        </w:pBdr>
        <w:contextualSpacing/>
        <w:rPr>
          <w:rFonts w:ascii="Cambria Math" w:hAnsi="Cambria Math" w:cs="Mongolian Baiti"/>
          <w:sz w:val="24"/>
        </w:rPr>
      </w:pPr>
    </w:p>
    <w:p w:rsidR="001A49E8" w:rsidRPr="00A36E49" w:rsidRDefault="001A49E8" w:rsidP="001A49E8">
      <w:pPr>
        <w:pStyle w:val="Subtitle"/>
        <w:pBdr>
          <w:bottom w:val="single" w:sz="4" w:space="5" w:color="auto"/>
        </w:pBdr>
        <w:contextualSpacing/>
        <w:rPr>
          <w:rFonts w:ascii="Cambria Math" w:hAnsi="Cambria Math" w:cs="Mongolian Baiti"/>
          <w:sz w:val="28"/>
          <w:szCs w:val="28"/>
        </w:rPr>
      </w:pPr>
      <w:r w:rsidRPr="00A36E49">
        <w:rPr>
          <w:rFonts w:ascii="Cambria Math" w:hAnsi="Cambria Math" w:cs="Mongolian Baiti"/>
          <w:sz w:val="28"/>
          <w:szCs w:val="28"/>
        </w:rPr>
        <w:t>FOUNDATION FOR TECHNOLOGY AND BUSINESS INCUBATION (FTBI)</w:t>
      </w:r>
    </w:p>
    <w:p w:rsidR="001A49E8" w:rsidRPr="00A36E49" w:rsidRDefault="001A49E8" w:rsidP="001A49E8">
      <w:pPr>
        <w:pStyle w:val="Subtitle"/>
        <w:pBdr>
          <w:bottom w:val="single" w:sz="4" w:space="5" w:color="auto"/>
        </w:pBdr>
        <w:contextualSpacing/>
        <w:rPr>
          <w:rFonts w:ascii="Cambria Math" w:hAnsi="Cambria Math" w:cs="Tahoma"/>
          <w:b w:val="0"/>
          <w:bCs w:val="0"/>
          <w:sz w:val="20"/>
          <w:szCs w:val="20"/>
        </w:rPr>
      </w:pPr>
      <w:r w:rsidRPr="00A36E49">
        <w:rPr>
          <w:rFonts w:ascii="Cambria Math" w:hAnsi="Cambria Math" w:cs="Tahoma"/>
          <w:b w:val="0"/>
          <w:bCs w:val="0"/>
          <w:sz w:val="20"/>
          <w:szCs w:val="20"/>
        </w:rPr>
        <w:t>(</w:t>
      </w:r>
      <w:r>
        <w:rPr>
          <w:rFonts w:ascii="Cambria Math" w:hAnsi="Cambria Math" w:cs="Tahoma"/>
          <w:b w:val="0"/>
          <w:bCs w:val="0"/>
          <w:sz w:val="20"/>
          <w:szCs w:val="20"/>
        </w:rPr>
        <w:t>A Section 8 Company Supported By</w:t>
      </w:r>
      <w:r w:rsidRPr="00A36E49">
        <w:rPr>
          <w:rFonts w:ascii="Cambria Math" w:hAnsi="Cambria Math" w:cs="Tahoma"/>
          <w:b w:val="0"/>
          <w:bCs w:val="0"/>
          <w:sz w:val="20"/>
          <w:szCs w:val="20"/>
        </w:rPr>
        <w:t xml:space="preserve"> DST, Govt</w:t>
      </w:r>
      <w:r>
        <w:rPr>
          <w:rFonts w:ascii="Cambria Math" w:hAnsi="Cambria Math" w:cs="Tahoma"/>
          <w:b w:val="0"/>
          <w:bCs w:val="0"/>
          <w:sz w:val="20"/>
          <w:szCs w:val="20"/>
        </w:rPr>
        <w:t>.</w:t>
      </w:r>
      <w:r w:rsidRPr="00A36E49">
        <w:rPr>
          <w:rFonts w:ascii="Cambria Math" w:hAnsi="Cambria Math" w:cs="Tahoma"/>
          <w:b w:val="0"/>
          <w:bCs w:val="0"/>
          <w:sz w:val="20"/>
          <w:szCs w:val="20"/>
        </w:rPr>
        <w:t xml:space="preserve"> of India)</w:t>
      </w:r>
    </w:p>
    <w:p w:rsidR="001A49E8" w:rsidRPr="001A49E8" w:rsidRDefault="001A49E8" w:rsidP="001A49E8">
      <w:pPr>
        <w:pStyle w:val="Subtitle"/>
        <w:pBdr>
          <w:bottom w:val="single" w:sz="4" w:space="5" w:color="auto"/>
        </w:pBdr>
        <w:contextualSpacing/>
        <w:rPr>
          <w:rFonts w:ascii="Cambria Math" w:hAnsi="Cambria Math"/>
          <w:b w:val="0"/>
          <w:bCs w:val="0"/>
          <w:sz w:val="24"/>
        </w:rPr>
      </w:pPr>
      <w:r w:rsidRPr="001A49E8">
        <w:rPr>
          <w:rFonts w:ascii="Cambria Math" w:hAnsi="Cambria Math"/>
          <w:b w:val="0"/>
          <w:bCs w:val="0"/>
          <w:sz w:val="24"/>
        </w:rPr>
        <w:t>TECHNOLOGY INNOVATION AND INDUSTRY RELATION (TIIR)</w:t>
      </w:r>
    </w:p>
    <w:p w:rsidR="00DB50A8" w:rsidRDefault="00DB50A8"/>
    <w:p w:rsidR="001A49E8" w:rsidRDefault="001A49E8" w:rsidP="001A49E8">
      <w:pPr>
        <w:jc w:val="center"/>
        <w:rPr>
          <w:b/>
          <w:bCs/>
          <w:sz w:val="32"/>
          <w:szCs w:val="32"/>
        </w:rPr>
      </w:pPr>
      <w:r w:rsidRPr="001A49E8">
        <w:rPr>
          <w:b/>
          <w:bCs/>
          <w:sz w:val="32"/>
          <w:szCs w:val="32"/>
        </w:rPr>
        <w:t xml:space="preserve">APPLICATION FOR </w:t>
      </w:r>
      <w:r w:rsidR="0077528C">
        <w:rPr>
          <w:b/>
          <w:bCs/>
          <w:sz w:val="32"/>
          <w:szCs w:val="32"/>
        </w:rPr>
        <w:t>INCUBATION</w:t>
      </w:r>
      <w:r w:rsidRPr="001A49E8">
        <w:rPr>
          <w:b/>
          <w:bCs/>
          <w:sz w:val="32"/>
          <w:szCs w:val="32"/>
        </w:rPr>
        <w:t xml:space="preserve"> </w:t>
      </w:r>
      <w:r w:rsidR="00A67008">
        <w:rPr>
          <w:b/>
          <w:bCs/>
          <w:sz w:val="32"/>
          <w:szCs w:val="32"/>
        </w:rPr>
        <w:t>AT</w:t>
      </w:r>
      <w:r w:rsidRPr="001A49E8">
        <w:rPr>
          <w:b/>
          <w:bCs/>
          <w:sz w:val="32"/>
          <w:szCs w:val="32"/>
        </w:rPr>
        <w:t xml:space="preserve"> FTBI</w:t>
      </w:r>
    </w:p>
    <w:p w:rsidR="001A49E8" w:rsidRPr="00EB010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Name of the Applicant :</w:t>
      </w:r>
    </w:p>
    <w:p w:rsidR="001A49E8" w:rsidRPr="00EB010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Affiliation :</w:t>
      </w:r>
    </w:p>
    <w:p w:rsidR="001A49E8" w:rsidRPr="00EB010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EC/Roll No. /ID No. :</w:t>
      </w:r>
    </w:p>
    <w:p w:rsidR="001A49E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Address for Communication :</w:t>
      </w:r>
    </w:p>
    <w:p w:rsidR="0077528C" w:rsidRDefault="0077528C" w:rsidP="0077528C">
      <w:pPr>
        <w:pStyle w:val="ListParagraph"/>
        <w:tabs>
          <w:tab w:val="left" w:pos="1800"/>
        </w:tabs>
        <w:rPr>
          <w:rFonts w:ascii="Cambria Math" w:hAnsi="Cambria Math"/>
        </w:rPr>
      </w:pPr>
      <w:r>
        <w:rPr>
          <w:rFonts w:ascii="Cambria Math" w:hAnsi="Cambria Math"/>
        </w:rPr>
        <w:t>Present:</w:t>
      </w:r>
    </w:p>
    <w:p w:rsidR="0077528C" w:rsidRDefault="0077528C" w:rsidP="0077528C">
      <w:pPr>
        <w:pStyle w:val="ListParagraph"/>
        <w:tabs>
          <w:tab w:val="left" w:pos="1800"/>
        </w:tabs>
        <w:rPr>
          <w:rFonts w:ascii="Cambria Math" w:hAnsi="Cambria Math"/>
        </w:rPr>
      </w:pPr>
    </w:p>
    <w:p w:rsidR="0077528C" w:rsidRDefault="0077528C" w:rsidP="0077528C">
      <w:pPr>
        <w:pStyle w:val="ListParagraph"/>
        <w:tabs>
          <w:tab w:val="left" w:pos="1800"/>
        </w:tabs>
        <w:rPr>
          <w:rFonts w:ascii="Cambria Math" w:hAnsi="Cambria Math"/>
        </w:rPr>
      </w:pPr>
      <w:r>
        <w:rPr>
          <w:rFonts w:ascii="Cambria Math" w:hAnsi="Cambria Math"/>
        </w:rPr>
        <w:t>Permanent:</w:t>
      </w:r>
    </w:p>
    <w:p w:rsidR="0077528C" w:rsidRPr="00EB0108" w:rsidRDefault="0077528C" w:rsidP="0077528C">
      <w:pPr>
        <w:pStyle w:val="ListParagraph"/>
        <w:tabs>
          <w:tab w:val="left" w:pos="1800"/>
        </w:tabs>
        <w:rPr>
          <w:rFonts w:ascii="Cambria Math" w:hAnsi="Cambria Math"/>
        </w:rPr>
      </w:pPr>
    </w:p>
    <w:p w:rsidR="001A49E8" w:rsidRPr="00EB010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Name(s) and other details of Mentor(s) :</w:t>
      </w:r>
    </w:p>
    <w:p w:rsidR="001A49E8" w:rsidRPr="00EB010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Name of the Company/Startup :</w:t>
      </w:r>
    </w:p>
    <w:p w:rsidR="001A49E8" w:rsidRPr="00EB0108" w:rsidRDefault="001A49E8" w:rsidP="001A49E8">
      <w:pPr>
        <w:pStyle w:val="ListParagraph"/>
        <w:numPr>
          <w:ilvl w:val="0"/>
          <w:numId w:val="1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Technical Details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Title of the Project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Objective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Expected Outcome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 xml:space="preserve">Team Structure: </w:t>
      </w:r>
    </w:p>
    <w:p w:rsidR="001A49E8" w:rsidRPr="00EB0108" w:rsidRDefault="001A49E8" w:rsidP="001A49E8">
      <w:pPr>
        <w:pStyle w:val="ListParagraph"/>
        <w:tabs>
          <w:tab w:val="left" w:pos="1800"/>
        </w:tabs>
        <w:ind w:left="1440"/>
        <w:rPr>
          <w:rFonts w:ascii="Cambria Math" w:hAnsi="Cambria Math"/>
        </w:rPr>
      </w:pPr>
      <w:r w:rsidRPr="00EB0108">
        <w:rPr>
          <w:rFonts w:ascii="Cambria Math" w:hAnsi="Cambria Math"/>
        </w:rPr>
        <w:t xml:space="preserve">Please provide details of: </w:t>
      </w:r>
    </w:p>
    <w:p w:rsidR="001A49E8" w:rsidRPr="00EB0108" w:rsidRDefault="001A49E8" w:rsidP="001A49E8">
      <w:pPr>
        <w:pStyle w:val="ListParagraph"/>
        <w:tabs>
          <w:tab w:val="left" w:pos="1800"/>
        </w:tabs>
        <w:ind w:left="1440"/>
        <w:rPr>
          <w:rFonts w:ascii="Cambria Math" w:hAnsi="Cambria Math"/>
        </w:rPr>
      </w:pPr>
      <w:r w:rsidRPr="00EB0108">
        <w:rPr>
          <w:rFonts w:ascii="Cambria Math" w:hAnsi="Cambria Math"/>
        </w:rPr>
        <w:t>No. of members associated in the Project, Name, EC / Roll No. /ID No. , Designation</w:t>
      </w:r>
      <w:r w:rsidR="00305B27">
        <w:rPr>
          <w:rFonts w:ascii="Cambria Math" w:hAnsi="Cambria Math"/>
        </w:rPr>
        <w:t>s, Role in Team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Financial Outlay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Roadmap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Executive Summary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Management Summary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Project Summary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Marketing Strategy :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 xml:space="preserve">Sourcing : </w:t>
      </w:r>
    </w:p>
    <w:p w:rsidR="001A49E8" w:rsidRPr="00EB0108" w:rsidRDefault="001A49E8" w:rsidP="001A49E8">
      <w:pPr>
        <w:pStyle w:val="ListParagraph"/>
        <w:numPr>
          <w:ilvl w:val="1"/>
          <w:numId w:val="2"/>
        </w:num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>Expectation from FTBI :</w:t>
      </w:r>
    </w:p>
    <w:p w:rsidR="001A49E8" w:rsidRPr="00EB0108" w:rsidRDefault="001A49E8" w:rsidP="0077528C">
      <w:pPr>
        <w:tabs>
          <w:tab w:val="left" w:pos="1800"/>
        </w:tabs>
        <w:spacing w:after="0"/>
        <w:rPr>
          <w:rFonts w:ascii="Cambria Math" w:hAnsi="Cambria Math"/>
        </w:rPr>
      </w:pPr>
      <w:bookmarkStart w:id="0" w:name="_GoBack"/>
      <w:bookmarkEnd w:id="0"/>
      <w:r w:rsidRPr="00EB0108">
        <w:rPr>
          <w:rFonts w:ascii="Cambria Math" w:hAnsi="Cambria Math"/>
        </w:rPr>
        <w:t>Date:</w:t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  <w:t xml:space="preserve">Signature of </w:t>
      </w:r>
      <w:r w:rsidR="00305B27">
        <w:rPr>
          <w:rFonts w:ascii="Cambria Math" w:hAnsi="Cambria Math"/>
        </w:rPr>
        <w:t>Founder</w:t>
      </w:r>
    </w:p>
    <w:p w:rsidR="001A49E8" w:rsidRPr="00EB0108" w:rsidRDefault="001A49E8" w:rsidP="0077528C">
      <w:pPr>
        <w:tabs>
          <w:tab w:val="left" w:pos="1800"/>
        </w:tabs>
        <w:spacing w:after="0"/>
        <w:rPr>
          <w:rFonts w:ascii="Cambria Math" w:hAnsi="Cambria Math"/>
        </w:rPr>
      </w:pPr>
      <w:r w:rsidRPr="00EB0108">
        <w:rPr>
          <w:rFonts w:ascii="Cambria Math" w:hAnsi="Cambria Math"/>
        </w:rPr>
        <w:t>Place:</w:t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  <w:t>Mobile No. :</w:t>
      </w:r>
    </w:p>
    <w:p w:rsidR="001A49E8" w:rsidRPr="00EB0108" w:rsidRDefault="001A49E8" w:rsidP="001A49E8">
      <w:pPr>
        <w:tabs>
          <w:tab w:val="left" w:pos="180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</w:r>
      <w:r w:rsidRPr="00EB0108">
        <w:rPr>
          <w:rFonts w:ascii="Cambria Math" w:hAnsi="Cambria Math"/>
        </w:rPr>
        <w:tab/>
        <w:t>E-mail ID:</w:t>
      </w:r>
    </w:p>
    <w:p w:rsidR="001A49E8" w:rsidRPr="00604E77" w:rsidRDefault="001A49E8" w:rsidP="00604E77">
      <w:pPr>
        <w:jc w:val="center"/>
        <w:rPr>
          <w:b/>
          <w:bCs/>
          <w:sz w:val="32"/>
          <w:szCs w:val="32"/>
        </w:rPr>
      </w:pPr>
      <w:r w:rsidRPr="00604E77">
        <w:rPr>
          <w:b/>
          <w:bCs/>
          <w:sz w:val="32"/>
          <w:szCs w:val="32"/>
        </w:rPr>
        <w:lastRenderedPageBreak/>
        <w:t>FACILITIES AND SERVICES FOR INCUBATEES AT FTBI</w:t>
      </w:r>
    </w:p>
    <w:p w:rsidR="001A49E8" w:rsidRPr="00EB0108" w:rsidRDefault="001A49E8" w:rsidP="001A49E8">
      <w:pPr>
        <w:pStyle w:val="Default"/>
        <w:rPr>
          <w:rFonts w:ascii="Cambria Math" w:hAnsi="Cambria Math" w:cs="Times New Roman"/>
          <w:b/>
          <w:color w:val="auto"/>
          <w:sz w:val="22"/>
          <w:szCs w:val="22"/>
        </w:rPr>
      </w:pPr>
    </w:p>
    <w:p w:rsidR="001A49E8" w:rsidRPr="00EB0108" w:rsidRDefault="001A49E8" w:rsidP="001A49E8">
      <w:pPr>
        <w:pStyle w:val="Default"/>
        <w:rPr>
          <w:rFonts w:ascii="Cambria Math" w:hAnsi="Cambria Math" w:cs="Times New Roman"/>
          <w:b/>
          <w:color w:val="auto"/>
          <w:sz w:val="22"/>
          <w:szCs w:val="22"/>
        </w:rPr>
      </w:pPr>
      <w:r w:rsidRPr="00EB0108">
        <w:rPr>
          <w:rFonts w:ascii="Cambria Math" w:hAnsi="Cambria Math" w:cs="Times New Roman"/>
          <w:color w:val="auto"/>
          <w:sz w:val="22"/>
          <w:szCs w:val="22"/>
        </w:rPr>
        <w:t xml:space="preserve">Facilities and Services to the </w:t>
      </w:r>
      <w:proofErr w:type="spellStart"/>
      <w:r w:rsidRPr="00EB0108">
        <w:rPr>
          <w:rFonts w:ascii="Cambria Math" w:hAnsi="Cambria Math" w:cs="Times New Roman"/>
          <w:color w:val="auto"/>
          <w:sz w:val="22"/>
          <w:szCs w:val="22"/>
        </w:rPr>
        <w:t>incubatee</w:t>
      </w:r>
      <w:proofErr w:type="spellEnd"/>
      <w:r w:rsidRPr="00EB0108">
        <w:rPr>
          <w:rFonts w:ascii="Cambria Math" w:hAnsi="Cambria Math" w:cs="Times New Roman"/>
          <w:color w:val="auto"/>
          <w:sz w:val="22"/>
          <w:szCs w:val="22"/>
        </w:rPr>
        <w:t xml:space="preserve"> companies subject to the rules and regulations of the agreement:</w:t>
      </w:r>
    </w:p>
    <w:p w:rsidR="001A49E8" w:rsidRPr="00EB0108" w:rsidRDefault="001A49E8" w:rsidP="001A49E8">
      <w:pPr>
        <w:autoSpaceDE w:val="0"/>
        <w:autoSpaceDN w:val="0"/>
        <w:adjustRightInd w:val="0"/>
        <w:spacing w:after="0"/>
        <w:ind w:left="1418" w:hanging="425"/>
        <w:rPr>
          <w:rFonts w:ascii="Cambria Math" w:hAnsi="Cambria Math" w:cs="TimesNewRomanPSMT"/>
        </w:rPr>
      </w:pPr>
    </w:p>
    <w:p w:rsidR="001A49E8" w:rsidRPr="00EB0108" w:rsidRDefault="001A49E8" w:rsidP="001A49E8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  <w:b/>
        </w:rPr>
      </w:pPr>
      <w:r w:rsidRPr="00EB0108">
        <w:rPr>
          <w:rFonts w:ascii="Cambria Math" w:hAnsi="Cambria Math" w:cs="Times New Roman"/>
          <w:b/>
        </w:rPr>
        <w:t xml:space="preserve">Infrastructural Support for </w:t>
      </w:r>
      <w:proofErr w:type="spellStart"/>
      <w:r w:rsidRPr="00EB0108">
        <w:rPr>
          <w:rFonts w:ascii="Cambria Math" w:hAnsi="Cambria Math" w:cs="Times New Roman"/>
          <w:b/>
        </w:rPr>
        <w:t>incubatee</w:t>
      </w:r>
      <w:proofErr w:type="spellEnd"/>
      <w:r w:rsidRPr="00EB0108">
        <w:rPr>
          <w:rFonts w:ascii="Cambria Math" w:hAnsi="Cambria Math" w:cs="Times New Roman"/>
          <w:b/>
        </w:rPr>
        <w:t xml:space="preserve"> companies at </w:t>
      </w:r>
      <w:r w:rsidRPr="00EB0108">
        <w:rPr>
          <w:rFonts w:ascii="Cambria Math" w:hAnsi="Cambria Math" w:cs="Times New Roman"/>
          <w:b/>
          <w:bCs/>
        </w:rPr>
        <w:t>FTBI</w:t>
      </w:r>
    </w:p>
    <w:p w:rsidR="001A49E8" w:rsidRPr="00EB0108" w:rsidRDefault="001A49E8" w:rsidP="001A49E8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 xml:space="preserve">Upon admission to FTBI, the following facilities will be offered to the incubate companies on an individual basis: </w:t>
      </w:r>
    </w:p>
    <w:p w:rsidR="0077528C" w:rsidRPr="0077528C" w:rsidRDefault="001A49E8" w:rsidP="001A49E8">
      <w:pPr>
        <w:pStyle w:val="Default"/>
        <w:numPr>
          <w:ilvl w:val="0"/>
          <w:numId w:val="4"/>
        </w:numPr>
        <w:tabs>
          <w:tab w:val="left" w:pos="993"/>
          <w:tab w:val="left" w:pos="1843"/>
        </w:tabs>
        <w:ind w:left="426" w:hanging="426"/>
        <w:jc w:val="both"/>
        <w:rPr>
          <w:rFonts w:ascii="Cambria Math" w:hAnsi="Cambria Math" w:cs="Times New Roman"/>
        </w:rPr>
      </w:pPr>
      <w:r w:rsidRPr="0077528C">
        <w:rPr>
          <w:rFonts w:ascii="Cambria Math" w:hAnsi="Cambria Math" w:cs="Times New Roman"/>
          <w:sz w:val="22"/>
          <w:szCs w:val="22"/>
        </w:rPr>
        <w:t xml:space="preserve">Office space: Company dependent </w:t>
      </w:r>
    </w:p>
    <w:p w:rsidR="001A49E8" w:rsidRPr="0077528C" w:rsidRDefault="001A49E8" w:rsidP="001A49E8">
      <w:pPr>
        <w:pStyle w:val="Default"/>
        <w:numPr>
          <w:ilvl w:val="0"/>
          <w:numId w:val="4"/>
        </w:numPr>
        <w:tabs>
          <w:tab w:val="left" w:pos="993"/>
          <w:tab w:val="left" w:pos="1843"/>
        </w:tabs>
        <w:ind w:left="426" w:hanging="426"/>
        <w:jc w:val="both"/>
        <w:rPr>
          <w:rFonts w:ascii="Cambria Math" w:hAnsi="Cambria Math" w:cs="Times New Roman"/>
        </w:rPr>
      </w:pPr>
      <w:r w:rsidRPr="0077528C">
        <w:rPr>
          <w:rFonts w:ascii="Cambria Math" w:hAnsi="Cambria Math" w:cs="Times New Roman"/>
        </w:rPr>
        <w:t xml:space="preserve">Manufacturing Space- Company dependent </w:t>
      </w:r>
    </w:p>
    <w:p w:rsidR="001A49E8" w:rsidRPr="00EB0108" w:rsidRDefault="001A49E8" w:rsidP="001A49E8">
      <w:pPr>
        <w:pStyle w:val="ListParagraph"/>
        <w:numPr>
          <w:ilvl w:val="0"/>
          <w:numId w:val="4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PC usage (</w:t>
      </w:r>
      <w:r w:rsidR="0077528C">
        <w:rPr>
          <w:rFonts w:ascii="Cambria Math" w:hAnsi="Cambria Math" w:cs="Times New Roman"/>
        </w:rPr>
        <w:t>1</w:t>
      </w:r>
      <w:r w:rsidRPr="00EB0108">
        <w:rPr>
          <w:rFonts w:ascii="Cambria Math" w:hAnsi="Cambria Math" w:cs="Times New Roman"/>
        </w:rPr>
        <w:t xml:space="preserve"> PCs) </w:t>
      </w:r>
    </w:p>
    <w:p w:rsidR="001A49E8" w:rsidRPr="00EB0108" w:rsidRDefault="001A49E8" w:rsidP="001A49E8">
      <w:pPr>
        <w:pStyle w:val="ListParagraph"/>
        <w:numPr>
          <w:ilvl w:val="0"/>
          <w:numId w:val="4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 xml:space="preserve">Internet connection </w:t>
      </w:r>
    </w:p>
    <w:p w:rsidR="001A49E8" w:rsidRPr="00EB0108" w:rsidRDefault="001A49E8" w:rsidP="001A49E8">
      <w:pPr>
        <w:pStyle w:val="ListParagraph"/>
        <w:numPr>
          <w:ilvl w:val="0"/>
          <w:numId w:val="4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Furniture</w:t>
      </w:r>
    </w:p>
    <w:p w:rsidR="001A49E8" w:rsidRPr="00EB0108" w:rsidRDefault="001A49E8" w:rsidP="001A49E8">
      <w:pPr>
        <w:autoSpaceDE w:val="0"/>
        <w:autoSpaceDN w:val="0"/>
        <w:adjustRightInd w:val="0"/>
        <w:spacing w:after="0"/>
        <w:ind w:left="1418" w:hanging="425"/>
        <w:jc w:val="both"/>
        <w:rPr>
          <w:rFonts w:ascii="Cambria Math" w:hAnsi="Cambria Math" w:cs="Times New Roman"/>
        </w:rPr>
      </w:pPr>
    </w:p>
    <w:p w:rsidR="001A49E8" w:rsidRPr="00EB0108" w:rsidRDefault="001A49E8" w:rsidP="001A49E8">
      <w:pPr>
        <w:autoSpaceDE w:val="0"/>
        <w:autoSpaceDN w:val="0"/>
        <w:adjustRightInd w:val="0"/>
        <w:spacing w:after="0"/>
        <w:rPr>
          <w:rFonts w:ascii="Cambria Math" w:hAnsi="Cambria Math" w:cs="Times New Roman"/>
          <w:b/>
        </w:rPr>
      </w:pPr>
      <w:r w:rsidRPr="00EB0108">
        <w:rPr>
          <w:rFonts w:ascii="Cambria Math" w:hAnsi="Cambria Math" w:cs="Times New Roman"/>
          <w:b/>
        </w:rPr>
        <w:t>Common Infrastructure</w:t>
      </w:r>
    </w:p>
    <w:p w:rsidR="001A49E8" w:rsidRPr="00EB0108" w:rsidRDefault="001A49E8" w:rsidP="001A49E8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 xml:space="preserve">FTBI provides a common pool of hard and soft infrastructure to be shared by all </w:t>
      </w:r>
      <w:proofErr w:type="spellStart"/>
      <w:r w:rsidRPr="00EB0108">
        <w:rPr>
          <w:rFonts w:ascii="Cambria Math" w:hAnsi="Cambria Math" w:cs="Times New Roman"/>
        </w:rPr>
        <w:t>incubatee</w:t>
      </w:r>
      <w:proofErr w:type="spellEnd"/>
      <w:r w:rsidRPr="00EB0108">
        <w:rPr>
          <w:rFonts w:ascii="Cambria Math" w:hAnsi="Cambria Math" w:cs="Times New Roman"/>
        </w:rPr>
        <w:t xml:space="preserve"> companies. Following resources are provided:</w:t>
      </w:r>
    </w:p>
    <w:p w:rsidR="001A49E8" w:rsidRPr="00EB0108" w:rsidRDefault="001A49E8" w:rsidP="001A49E8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Photocopying machine</w:t>
      </w:r>
    </w:p>
    <w:p w:rsidR="001A49E8" w:rsidRPr="00EB0108" w:rsidRDefault="001A49E8" w:rsidP="001A49E8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Document Scanner</w:t>
      </w:r>
    </w:p>
    <w:p w:rsidR="001A49E8" w:rsidRPr="00EB0108" w:rsidRDefault="001A49E8" w:rsidP="001A49E8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Library : Management Books , Subscription to IT, Business, Management and Trade Journals and Newspapers</w:t>
      </w:r>
    </w:p>
    <w:p w:rsidR="001A49E8" w:rsidRPr="00EB0108" w:rsidRDefault="001A49E8" w:rsidP="001A49E8">
      <w:pPr>
        <w:pStyle w:val="ListParagraph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426" w:hanging="426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Meeting/Conference room with projection equipment/Auditorium.</w:t>
      </w:r>
    </w:p>
    <w:p w:rsidR="001A49E8" w:rsidRPr="00EB0108" w:rsidRDefault="001A49E8" w:rsidP="001A49E8">
      <w:pPr>
        <w:pStyle w:val="ListParagraph"/>
        <w:autoSpaceDE w:val="0"/>
        <w:autoSpaceDN w:val="0"/>
        <w:adjustRightInd w:val="0"/>
        <w:spacing w:after="0"/>
        <w:ind w:left="1418" w:hanging="425"/>
        <w:rPr>
          <w:rFonts w:ascii="Cambria Math" w:hAnsi="Cambria Math" w:cs="Times New Roman"/>
          <w:highlight w:val="yellow"/>
        </w:rPr>
      </w:pPr>
    </w:p>
    <w:p w:rsidR="001A49E8" w:rsidRPr="00EB0108" w:rsidRDefault="001A49E8" w:rsidP="001A49E8">
      <w:pPr>
        <w:autoSpaceDE w:val="0"/>
        <w:autoSpaceDN w:val="0"/>
        <w:adjustRightInd w:val="0"/>
        <w:spacing w:after="0"/>
        <w:rPr>
          <w:rFonts w:ascii="Cambria Math" w:hAnsi="Cambria Math" w:cs="Times New Roman"/>
          <w:b/>
        </w:rPr>
      </w:pPr>
      <w:r w:rsidRPr="00EB0108">
        <w:rPr>
          <w:rFonts w:ascii="Cambria Math" w:hAnsi="Cambria Math" w:cs="Times New Roman"/>
          <w:b/>
        </w:rPr>
        <w:t>Institute Infrastructure</w:t>
      </w:r>
    </w:p>
    <w:p w:rsidR="001A49E8" w:rsidRPr="00EB0108" w:rsidRDefault="001A49E8" w:rsidP="001A49E8">
      <w:pPr>
        <w:widowControl w:val="0"/>
        <w:overflowPunct w:val="0"/>
        <w:autoSpaceDE w:val="0"/>
        <w:autoSpaceDN w:val="0"/>
        <w:adjustRightInd w:val="0"/>
        <w:spacing w:after="0"/>
        <w:ind w:right="-4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 xml:space="preserve">FTBI facilitates the access to institute infrastructure as per norms of NIT Rourkela on the request of the </w:t>
      </w:r>
      <w:proofErr w:type="spellStart"/>
      <w:r w:rsidRPr="00EB0108">
        <w:rPr>
          <w:rFonts w:ascii="Cambria Math" w:hAnsi="Cambria Math" w:cs="Times New Roman"/>
        </w:rPr>
        <w:t>incubatee</w:t>
      </w:r>
      <w:proofErr w:type="spellEnd"/>
      <w:r w:rsidRPr="00EB0108">
        <w:rPr>
          <w:rFonts w:ascii="Cambria Math" w:hAnsi="Cambria Math" w:cs="Times New Roman"/>
        </w:rPr>
        <w:t>.</w:t>
      </w:r>
    </w:p>
    <w:p w:rsidR="001A49E8" w:rsidRPr="00EB0108" w:rsidRDefault="001A49E8" w:rsidP="001A49E8">
      <w:pPr>
        <w:widowControl w:val="0"/>
        <w:overflowPunct w:val="0"/>
        <w:autoSpaceDE w:val="0"/>
        <w:autoSpaceDN w:val="0"/>
        <w:adjustRightInd w:val="0"/>
        <w:spacing w:after="0"/>
        <w:ind w:left="1418" w:right="-46" w:hanging="425"/>
        <w:jc w:val="both"/>
        <w:rPr>
          <w:rFonts w:ascii="Cambria Math" w:hAnsi="Cambria Math" w:cs="Times New Roman"/>
        </w:rPr>
      </w:pPr>
    </w:p>
    <w:p w:rsidR="001A49E8" w:rsidRPr="00EB0108" w:rsidRDefault="001A49E8" w:rsidP="001A49E8">
      <w:pPr>
        <w:widowControl w:val="0"/>
        <w:overflowPunct w:val="0"/>
        <w:autoSpaceDE w:val="0"/>
        <w:autoSpaceDN w:val="0"/>
        <w:adjustRightInd w:val="0"/>
        <w:spacing w:after="0"/>
        <w:ind w:right="-46"/>
        <w:jc w:val="both"/>
        <w:rPr>
          <w:rFonts w:ascii="Cambria Math" w:hAnsi="Cambria Math" w:cs="Times New Roman"/>
          <w:b/>
        </w:rPr>
      </w:pPr>
      <w:r w:rsidRPr="00EB0108">
        <w:rPr>
          <w:rFonts w:ascii="Cambria Math" w:hAnsi="Cambria Math" w:cs="Times New Roman"/>
          <w:b/>
        </w:rPr>
        <w:t>Soft Infrastructure</w:t>
      </w:r>
      <w:r w:rsidRPr="00EB0108">
        <w:rPr>
          <w:rFonts w:ascii="Cambria Math" w:hAnsi="Cambria Math" w:cs="Times New Roman"/>
        </w:rPr>
        <w:t xml:space="preserve"> </w:t>
      </w:r>
      <w:r w:rsidRPr="00EB0108">
        <w:rPr>
          <w:rFonts w:ascii="Cambria Math" w:hAnsi="Cambria Math" w:cs="Times New Roman"/>
          <w:b/>
        </w:rPr>
        <w:t>and business services</w:t>
      </w:r>
    </w:p>
    <w:p w:rsidR="001A49E8" w:rsidRPr="00EB0108" w:rsidRDefault="001A49E8" w:rsidP="001A49E8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 xml:space="preserve">FTBI provides soft infrastructure and business services to the incubating companies. It may identify and associate professionals on a part-time basis. Incubatee Company may avail their services on prescribed charges. FTBI may facilitate business services by the third party on the request of the </w:t>
      </w:r>
      <w:proofErr w:type="spellStart"/>
      <w:r w:rsidRPr="00EB0108">
        <w:rPr>
          <w:rFonts w:ascii="Cambria Math" w:hAnsi="Cambria Math" w:cs="Times New Roman"/>
        </w:rPr>
        <w:t>incubatee</w:t>
      </w:r>
      <w:proofErr w:type="spellEnd"/>
      <w:r w:rsidRPr="00EB0108">
        <w:rPr>
          <w:rFonts w:ascii="Cambria Math" w:hAnsi="Cambria Math" w:cs="Times New Roman"/>
        </w:rPr>
        <w:t xml:space="preserve"> company for which they would need to pay the service providers on mutually agreed terms and conditions. However it is made clear that FTBI acts merely as a facilitator in such third party agreements with the service providers. It may also on its discretion provide certain services on subsidized or no-charge basis.</w:t>
      </w:r>
    </w:p>
    <w:p w:rsidR="001A49E8" w:rsidRPr="00EB0108" w:rsidRDefault="001A49E8" w:rsidP="001A49E8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</w:rPr>
      </w:pPr>
    </w:p>
    <w:p w:rsidR="001A49E8" w:rsidRPr="00EB0108" w:rsidRDefault="001A49E8" w:rsidP="001A49E8">
      <w:pPr>
        <w:autoSpaceDE w:val="0"/>
        <w:autoSpaceDN w:val="0"/>
        <w:adjustRightInd w:val="0"/>
        <w:spacing w:after="0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 xml:space="preserve"> The services and support items provided are listed as follows: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Training in business management: structured short courses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Training in business communication: written as well as verbal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Accounting tools/ software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Common secretarial pool/staff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</w:rPr>
        <w:t>Experiences of successful companies –a knowledge/ information site would be created where management concepts, intellectual property evaluations, deal making, negotiations, networking, VC funding, company registrations etc. are provided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/>
        </w:rPr>
      </w:pPr>
      <w:r w:rsidRPr="00EB0108">
        <w:rPr>
          <w:rFonts w:ascii="Cambria Math" w:hAnsi="Cambria Math" w:cs="Times New Roman"/>
        </w:rPr>
        <w:t>Networking events/ showcases</w:t>
      </w:r>
    </w:p>
    <w:p w:rsidR="001A49E8" w:rsidRPr="00EB0108" w:rsidRDefault="001A49E8" w:rsidP="001A49E8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/>
        </w:rPr>
      </w:pPr>
      <w:r w:rsidRPr="00EB0108">
        <w:rPr>
          <w:rFonts w:ascii="Cambria Math" w:hAnsi="Cambria Math" w:cs="Times New Roman"/>
        </w:rPr>
        <w:lastRenderedPageBreak/>
        <w:t>Tie-ups with chartered accountants and other professional organizations for accounting, IP, legal and management expertise</w:t>
      </w:r>
    </w:p>
    <w:p w:rsidR="001A49E8" w:rsidRPr="00EB0108" w:rsidRDefault="001A49E8" w:rsidP="001A49E8">
      <w:pPr>
        <w:pStyle w:val="ListParagraph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Cambria Math" w:hAnsi="Cambria Math"/>
        </w:rPr>
      </w:pPr>
    </w:p>
    <w:p w:rsidR="001A49E8" w:rsidRPr="00EB0108" w:rsidRDefault="001A49E8" w:rsidP="001A49E8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mbria Math" w:hAnsi="Cambria Math" w:cs="Times New Roman"/>
          <w:b/>
        </w:rPr>
      </w:pPr>
      <w:r w:rsidRPr="00EB0108">
        <w:rPr>
          <w:rFonts w:ascii="Cambria Math" w:hAnsi="Cambria Math" w:cs="Times New Roman"/>
          <w:b/>
        </w:rPr>
        <w:t>Mentoring and Advisory Services</w:t>
      </w:r>
    </w:p>
    <w:p w:rsidR="001A49E8" w:rsidRPr="00EB0108" w:rsidRDefault="001A49E8" w:rsidP="001A49E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  <w:b/>
        </w:rPr>
        <w:t>Strategic  Checkups:</w:t>
      </w:r>
      <w:r w:rsidRPr="00EB0108">
        <w:rPr>
          <w:rFonts w:ascii="Cambria Math" w:hAnsi="Cambria Math" w:cs="Times New Roman"/>
        </w:rPr>
        <w:t xml:space="preserve">  The  FTBI  Head will  meet  with  company  CEOs  at  least  once per  month  for  strategy  reviews  and discussion  of  operational  issues.</w:t>
      </w:r>
    </w:p>
    <w:p w:rsidR="001A49E8" w:rsidRPr="00EB0108" w:rsidRDefault="001A49E8" w:rsidP="001A49E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  <w:b/>
        </w:rPr>
        <w:t>Mentor:</w:t>
      </w:r>
      <w:r w:rsidRPr="00EB0108">
        <w:rPr>
          <w:rFonts w:ascii="Cambria Math" w:hAnsi="Cambria Math" w:cs="Times New Roman"/>
        </w:rPr>
        <w:t xml:space="preserve"> Each incoming company is offered a "Mentor."  This  is  a  person  with  extensive business  experience  or  specific  industry insight  who will advise the  company on a limited  basis  regarding  matters  of particular  importance  to  the  company .</w:t>
      </w:r>
    </w:p>
    <w:p w:rsidR="001A49E8" w:rsidRPr="00EB0108" w:rsidRDefault="001A49E8" w:rsidP="001A49E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  <w:b/>
        </w:rPr>
        <w:t>Faculty Advisor:</w:t>
      </w:r>
      <w:r w:rsidRPr="00EB0108">
        <w:rPr>
          <w:rFonts w:ascii="Cambria Math" w:hAnsi="Cambria Math" w:cs="Times New Roman"/>
        </w:rPr>
        <w:t xml:space="preserve"> A  faculty  advisor  is  also  associated with  the  </w:t>
      </w:r>
      <w:proofErr w:type="spellStart"/>
      <w:r w:rsidRPr="00EB0108">
        <w:rPr>
          <w:rFonts w:ascii="Cambria Math" w:hAnsi="Cambria Math" w:cs="Times New Roman"/>
        </w:rPr>
        <w:t>incubatee</w:t>
      </w:r>
      <w:proofErr w:type="spellEnd"/>
      <w:r w:rsidRPr="00EB0108">
        <w:rPr>
          <w:rFonts w:ascii="Cambria Math" w:hAnsi="Cambria Math" w:cs="Times New Roman"/>
        </w:rPr>
        <w:t xml:space="preserve">  as  a  mentor  on technology  issues.</w:t>
      </w:r>
    </w:p>
    <w:p w:rsidR="001A49E8" w:rsidRPr="00EB0108" w:rsidRDefault="001A49E8" w:rsidP="001A49E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  <w:b/>
        </w:rPr>
        <w:t>Specialized  mentors:</w:t>
      </w:r>
      <w:r w:rsidRPr="00EB0108">
        <w:rPr>
          <w:rFonts w:ascii="Cambria Math" w:hAnsi="Cambria Math" w:cs="Times New Roman"/>
        </w:rPr>
        <w:t xml:space="preserve"> Specialized  mentors  will  also  be available  to  the  companies  to  assist with  particular  strategic  areas  or  to provide  project-oriented  consultation. </w:t>
      </w:r>
    </w:p>
    <w:p w:rsidR="001A49E8" w:rsidRPr="00EB0108" w:rsidRDefault="001A49E8" w:rsidP="001A49E8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426" w:hanging="426"/>
        <w:jc w:val="both"/>
        <w:rPr>
          <w:rFonts w:ascii="Cambria Math" w:hAnsi="Cambria Math" w:cs="Times New Roman"/>
        </w:rPr>
      </w:pPr>
      <w:r w:rsidRPr="00EB0108">
        <w:rPr>
          <w:rFonts w:ascii="Cambria Math" w:hAnsi="Cambria Math" w:cs="Times New Roman"/>
          <w:b/>
        </w:rPr>
        <w:t>Consulting  by  professionals</w:t>
      </w:r>
      <w:r w:rsidRPr="00EB0108">
        <w:rPr>
          <w:rFonts w:ascii="Cambria Math" w:hAnsi="Cambria Math" w:cs="Times New Roman"/>
        </w:rPr>
        <w:t>: All  companies  would  be  provided access  to  consulting  by  professionals.</w:t>
      </w:r>
    </w:p>
    <w:p w:rsidR="001A49E8" w:rsidRPr="00EB0108" w:rsidRDefault="001A49E8" w:rsidP="001A49E8">
      <w:pPr>
        <w:pStyle w:val="ListParagraph"/>
        <w:tabs>
          <w:tab w:val="left" w:pos="993"/>
        </w:tabs>
        <w:autoSpaceDE w:val="0"/>
        <w:autoSpaceDN w:val="0"/>
        <w:adjustRightInd w:val="0"/>
        <w:ind w:left="426"/>
        <w:jc w:val="both"/>
        <w:rPr>
          <w:rFonts w:ascii="Cambria Math" w:hAnsi="Cambria Math"/>
        </w:rPr>
      </w:pPr>
    </w:p>
    <w:p w:rsidR="001A49E8" w:rsidRPr="00EB0108" w:rsidRDefault="001A49E8" w:rsidP="001A49E8">
      <w:pPr>
        <w:tabs>
          <w:tab w:val="left" w:pos="6420"/>
        </w:tabs>
        <w:rPr>
          <w:rFonts w:ascii="Cambria Math" w:hAnsi="Cambria Math"/>
        </w:rPr>
      </w:pPr>
      <w:r w:rsidRPr="00EB0108">
        <w:rPr>
          <w:rFonts w:ascii="Cambria Math" w:hAnsi="Cambria Math"/>
        </w:rPr>
        <w:tab/>
      </w:r>
    </w:p>
    <w:p w:rsidR="001A49E8" w:rsidRPr="00EB0108" w:rsidRDefault="001A49E8" w:rsidP="001A49E8">
      <w:pPr>
        <w:tabs>
          <w:tab w:val="left" w:pos="1800"/>
        </w:tabs>
        <w:rPr>
          <w:rFonts w:ascii="Cambria Math" w:hAnsi="Cambria Math"/>
        </w:rPr>
      </w:pPr>
    </w:p>
    <w:p w:rsidR="001A49E8" w:rsidRPr="00EB0108" w:rsidRDefault="001A49E8" w:rsidP="001A49E8">
      <w:pPr>
        <w:tabs>
          <w:tab w:val="left" w:pos="1800"/>
        </w:tabs>
        <w:rPr>
          <w:rFonts w:ascii="Cambria Math" w:hAnsi="Cambria Math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  <w:sz w:val="18"/>
          <w:szCs w:val="18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  <w:sz w:val="18"/>
          <w:szCs w:val="18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  <w:sz w:val="18"/>
          <w:szCs w:val="18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  <w:sz w:val="18"/>
          <w:szCs w:val="18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  <w:sz w:val="18"/>
          <w:szCs w:val="18"/>
        </w:rPr>
      </w:pPr>
    </w:p>
    <w:p w:rsidR="001A49E8" w:rsidRDefault="001A49E8" w:rsidP="001A49E8">
      <w:pPr>
        <w:tabs>
          <w:tab w:val="left" w:pos="1800"/>
        </w:tabs>
        <w:rPr>
          <w:rFonts w:ascii="Cambria Math" w:hAnsi="Cambria Math"/>
          <w:sz w:val="18"/>
          <w:szCs w:val="18"/>
        </w:rPr>
      </w:pPr>
    </w:p>
    <w:p w:rsidR="001A49E8" w:rsidRDefault="001A49E8" w:rsidP="002B14A4">
      <w:pPr>
        <w:tabs>
          <w:tab w:val="left" w:pos="1800"/>
        </w:tabs>
      </w:pPr>
    </w:p>
    <w:sectPr w:rsidR="001A49E8" w:rsidSect="001A4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BF" w:rsidRDefault="00C642BF" w:rsidP="008868C5">
      <w:pPr>
        <w:spacing w:after="0" w:line="240" w:lineRule="auto"/>
      </w:pPr>
      <w:r>
        <w:separator/>
      </w:r>
    </w:p>
  </w:endnote>
  <w:endnote w:type="continuationSeparator" w:id="0">
    <w:p w:rsidR="00C642BF" w:rsidRDefault="00C642BF" w:rsidP="0088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C5" w:rsidRDefault="008868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C5" w:rsidRDefault="00886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C5" w:rsidRDefault="00886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BF" w:rsidRDefault="00C642BF" w:rsidP="008868C5">
      <w:pPr>
        <w:spacing w:after="0" w:line="240" w:lineRule="auto"/>
      </w:pPr>
      <w:r>
        <w:separator/>
      </w:r>
    </w:p>
  </w:footnote>
  <w:footnote w:type="continuationSeparator" w:id="0">
    <w:p w:rsidR="00C642BF" w:rsidRDefault="00C642BF" w:rsidP="0088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C5" w:rsidRDefault="00C642BF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25313" o:spid="_x0000_s2050" type="#_x0000_t75" style="position:absolute;margin-left:0;margin-top:0;width:450.65pt;height:531.2pt;z-index:-251657216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C5" w:rsidRDefault="00C642BF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25314" o:spid="_x0000_s2051" type="#_x0000_t75" style="position:absolute;margin-left:0;margin-top:0;width:450.65pt;height:531.2pt;z-index:-251656192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C5" w:rsidRDefault="00C642BF">
    <w:pPr>
      <w:pStyle w:val="Header"/>
    </w:pPr>
    <w:r>
      <w:rPr>
        <w:noProof/>
        <w:lang w:val="en-IN" w:eastAsia="en-IN"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25312" o:spid="_x0000_s2049" type="#_x0000_t75" style="position:absolute;margin-left:0;margin-top:0;width:450.65pt;height:531.2pt;z-index:-251658240;mso-position-horizontal:center;mso-position-horizontal-relative:margin;mso-position-vertical:center;mso-position-vertical-relative:margin" o:allowincell="f">
          <v:imagedata r:id="rId1" o:title="FTBI_Logo with Transparent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3C1"/>
    <w:multiLevelType w:val="hybridMultilevel"/>
    <w:tmpl w:val="4ADC5CA4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BE16F33"/>
    <w:multiLevelType w:val="hybridMultilevel"/>
    <w:tmpl w:val="00308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A877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42BE"/>
    <w:multiLevelType w:val="hybridMultilevel"/>
    <w:tmpl w:val="6652CD18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CCB6814"/>
    <w:multiLevelType w:val="hybridMultilevel"/>
    <w:tmpl w:val="3432B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6536D"/>
    <w:multiLevelType w:val="hybridMultilevel"/>
    <w:tmpl w:val="FC12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960E1"/>
    <w:multiLevelType w:val="hybridMultilevel"/>
    <w:tmpl w:val="A090367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279B"/>
    <w:multiLevelType w:val="hybridMultilevel"/>
    <w:tmpl w:val="4A28548C"/>
    <w:lvl w:ilvl="0" w:tplc="4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A"/>
    <w:rsid w:val="001A49E8"/>
    <w:rsid w:val="001B386F"/>
    <w:rsid w:val="0027063B"/>
    <w:rsid w:val="002B14A4"/>
    <w:rsid w:val="00305B27"/>
    <w:rsid w:val="0058329A"/>
    <w:rsid w:val="00604E77"/>
    <w:rsid w:val="0077528C"/>
    <w:rsid w:val="008868C5"/>
    <w:rsid w:val="00907E94"/>
    <w:rsid w:val="0091756E"/>
    <w:rsid w:val="00954D9A"/>
    <w:rsid w:val="00A67008"/>
    <w:rsid w:val="00AD4DBD"/>
    <w:rsid w:val="00C60462"/>
    <w:rsid w:val="00C642BF"/>
    <w:rsid w:val="00D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white"/>
    </o:shapedefaults>
    <o:shapelayout v:ext="edit">
      <o:idmap v:ext="edit" data="1"/>
    </o:shapelayout>
  </w:shapeDefaults>
  <w:decimalSymbol w:val="."/>
  <w:listSeparator w:val=","/>
  <w15:docId w15:val="{EFED5352-70C2-45FD-BA24-F84E2319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9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A49E8"/>
    <w:pPr>
      <w:spacing w:after="0" w:line="240" w:lineRule="auto"/>
      <w:jc w:val="center"/>
    </w:pPr>
    <w:rPr>
      <w:rFonts w:ascii="Batang" w:eastAsia="Batang" w:hAnsi="Batang" w:cs="Times New Roman"/>
      <w:b/>
      <w:bCs/>
      <w:sz w:val="30"/>
      <w:szCs w:val="24"/>
    </w:rPr>
  </w:style>
  <w:style w:type="character" w:customStyle="1" w:styleId="SubtitleChar">
    <w:name w:val="Subtitle Char"/>
    <w:basedOn w:val="DefaultParagraphFont"/>
    <w:link w:val="Subtitle"/>
    <w:rsid w:val="001A49E8"/>
    <w:rPr>
      <w:rFonts w:ascii="Batang" w:eastAsia="Batang" w:hAnsi="Batang" w:cs="Times New Roman"/>
      <w:b/>
      <w:bCs/>
      <w:sz w:val="30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A49E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9E8"/>
    <w:rPr>
      <w:lang w:val="en-US"/>
    </w:rPr>
  </w:style>
  <w:style w:type="paragraph" w:customStyle="1" w:styleId="Default">
    <w:name w:val="Default"/>
    <w:rsid w:val="001A49E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9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604</Words>
  <Characters>3444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Shabina Khatoon</dc:creator>
  <cp:keywords/>
  <dc:description/>
  <cp:lastModifiedBy>NITR</cp:lastModifiedBy>
  <cp:revision>10</cp:revision>
  <dcterms:created xsi:type="dcterms:W3CDTF">2017-10-31T10:44:00Z</dcterms:created>
  <dcterms:modified xsi:type="dcterms:W3CDTF">2024-04-20T01:32:00Z</dcterms:modified>
</cp:coreProperties>
</file>